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Робочий документ для попереднього кадрового аудиту перед поданням заяви на статус КВП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60" w:before="36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36"/>
          <w:szCs w:val="36"/>
        </w:rPr>
        <w:t xml:space="preserve">ПЕРЕЛІК</w:t>
      </w:r>
    </w:p>
    <w:p>
      <w:pPr>
        <w:spacing w:after="36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військовозобов’язаних працівників підприємства</w:t>
      </w:r>
    </w:p>
    <w:p>
      <w:pPr>
        <w:spacing w:after="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ТОВ «_______________________________»</w:t>
      </w:r>
    </w:p>
    <w:p>
      <w:pPr>
        <w:spacing w:after="0" w:before="0"/>
        <w:jc w:val="center"/>
      </w:pPr>
      <w:r>
        <w:rPr>
          <w:rFonts w:ascii="Times New Roman" w:cs="Times New Roman" w:eastAsia="Times New Roman" w:hAnsi="Times New Roman"/>
          <w:color w:val="000000"/>
        </w:rPr>
        <w:t xml:space="preserve">Код ЄДРПОУ: __________________________</w:t>
      </w:r>
    </w:p>
    <w:p>
      <w:pPr>
        <w:spacing w:after="360" w:before="0"/>
        <w:jc w:val="center"/>
      </w:pPr>
      <w:r>
        <w:rPr>
          <w:rFonts w:ascii="Times New Roman" w:cs="Times New Roman" w:eastAsia="Times New Roman" w:hAnsi="Times New Roman"/>
          <w:i/>
          <w:iCs/>
          <w:color w:val="000000"/>
        </w:rPr>
        <w:t xml:space="preserve">Станом на «___» ______________ 20___ року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Зведена інформація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c>
          <w:tcPr>
            <w:tcW w:type="dxa" w:w="6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Загальна кількість працівників</w:t>
            </w:r>
          </w:p>
        </w:tc>
        <w:tc>
          <w:tcPr>
            <w:tcW w:type="dxa" w:w="3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Військовозобов’язані працівники станом на 18.05.2024 (базова дата для розрахунку квоти)</w:t>
            </w:r>
          </w:p>
        </w:tc>
        <w:tc>
          <w:tcPr>
            <w:tcW w:type="dxa" w:w="3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Військовозобов’язані працівники станом на дату складання переліку</w:t>
            </w:r>
          </w:p>
        </w:tc>
        <w:tc>
          <w:tcPr>
            <w:tcW w:type="dxa" w:w="3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Квота для бронювання (50% від показника по 18.05.2024)</w:t>
            </w:r>
          </w:p>
        </w:tc>
        <w:tc>
          <w:tcPr>
            <w:tcW w:type="dxa" w:w="3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Уже мобілізовано співробітників</w:t>
            </w:r>
          </w:p>
        </w:tc>
        <w:tc>
          <w:tcPr>
            <w:tcW w:type="dxa" w:w="3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Працівники з відстрочкою з інших підстав</w:t>
            </w:r>
          </w:p>
        </w:tc>
        <w:tc>
          <w:tcPr>
            <w:tcW w:type="dxa" w:w="3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Сумісники (у т.ч. ті, що враховуються на іншому місці роботи)</w:t>
            </w:r>
          </w:p>
        </w:tc>
        <w:tc>
          <w:tcPr>
            <w:tcW w:type="dxa" w:w="3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Поіменний перелік військовозобов’язаних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2200"/>
        <w:gridCol w:w="1880"/>
        <w:gridCol w:w="1080"/>
        <w:gridCol w:w="1200"/>
      </w:tblGrid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№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Прізвище, ім’я, по батькові</w:t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Посада</w:t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РНОКПП</w:t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ВОС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D9D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Підстава для бронювання</w:t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1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2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3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4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5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6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7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8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9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10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11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12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13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14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15</w:t>
            </w:r>
          </w:p>
        </w:tc>
        <w:tc>
          <w:tcPr>
            <w:tcW w:type="dxa" w:w="2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8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Скорочення: ВОС — військово-облікова спеціальність; РНОКПП — реєстраційний номер облікової картки платника податків.</w:t>
      </w:r>
    </w:p>
    <w:p>
      <w:pPr>
        <w:pStyle w:val="Heading2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Примітки до заповнення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При підготовці переліку — звірте дані з військово-обліковими документами кожного працівника.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У колонці «Підстава для бронювання» зазначайте: ключовий спеціаліст / унікальна кваліфікація / безперервність виробництва / виконання державного замовлення тощо.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Квота 50% розраховується від кількості військовозобов’язаних станом на 18.05.2024 (базова дата у самій Постанові № 76).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Для підприємств ОПК та підприємств на прифронтових територіях — квота 100%.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Для кінцевих бенефіціарних власників, які не є працівниками, передбачено окреме бронювання на 100% (поза квотою).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 01.09.2026 (Постанова № 692 від 30.05.2026): сумісники та працівники з відстрочкою з інших підстав (зокрема за ст. 23 ЗУ «Про мобілізаційну підготовку та мобілізацію») враховуються до квоти лише за одним місцем роботи.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З 01.09.2026: зарплата кожного заброньованого працівника окремо має становити не менше 25 941 грн (для зон бойових дій / ТОТ — 21 617,50 грн).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Times New Roman" w:cs="Times New Roman" w:eastAsia="Times New Roman" w:hAnsi="Times New Roman"/>
          <w:color w:val="000000"/>
        </w:rPr>
        <w:t xml:space="preserve">Перевищення квоти — пряма підстава для скасування статусу КВП. У разі перевищення підприємство зобов’язане самостійно подати заяву про анулювання надлишкових бронювань через портал «Дія» протягом 10 робочих днів.</w:t>
      </w:r>
    </w:p>
    <w:p>
      <w:pPr>
        <w:spacing w:after="120" w:before="360"/>
      </w:pPr>
      <w:r>
        <w:rPr>
          <w:rFonts w:ascii="Times New Roman" w:cs="Times New Roman" w:eastAsia="Times New Roman" w:hAnsi="Times New Roman"/>
          <w:color w:val="000000"/>
        </w:rPr>
        <w:t xml:space="preserve">«___» ______________ 20___ року</w:t>
      </w:r>
    </w:p>
    <w:p>
      <w:pPr>
        <w:tabs>
          <w:tab w:val="left" w:pos="4500"/>
          <w:tab w:val="right" w:pos="9360"/>
        </w:tabs>
        <w:spacing w:after="0" w:before="24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Уповноважена особа з ведення військового обліку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color w:val="000000"/>
        </w:rPr>
        <w:t xml:space="preserve">______________________</w:t>
      </w:r>
    </w:p>
    <w:p>
      <w:pPr>
        <w:tabs>
          <w:tab w:val="center" w:pos="5300"/>
          <w:tab w:val="center" w:pos="8200"/>
        </w:tabs>
        <w:spacing w:after="180" w:before="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(підпис)</w:t>
      </w:r>
      <w:r>
        <w:rPr>
          <w:rFonts w:ascii="Times New Roman" w:cs="Times New Roman" w:eastAsia="Times New Roman" w:hAnsi="Times New Roman"/>
          <w:color w:val="000000"/>
        </w:rPr>
        <w:t xml:space="preserve">	</w:t>
      </w:r>
      <w:r>
        <w:rPr>
          <w:rFonts w:ascii="Times New Roman" w:cs="Times New Roman" w:eastAsia="Times New Roman" w:hAnsi="Times New Roman"/>
          <w:i/>
          <w:iCs/>
          <w:color w:val="000000"/>
          <w:sz w:val="18"/>
          <w:szCs w:val="18"/>
        </w:rPr>
        <w:t xml:space="preserve">(прізвище, ім’я, по батькові)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b/>
          <w:bCs/>
          <w:color w:val="000000"/>
        </w:rPr>
        <w:t xml:space="preserve">М.П.</w:t>
      </w:r>
    </w:p>
    <w:p>
      <w:pPr>
        <w:pBdr>
          <w:top w:val="single" w:color="999999" w:sz="6" w:space="8"/>
        </w:pBdr>
        <w:spacing w:after="120" w:before="360"/>
      </w:pPr>
      <w:r>
        <w:rPr>
          <w:rFonts w:ascii="Times New Roman" w:cs="Times New Roman" w:eastAsia="Times New Roman" w:hAnsi="Times New Roman"/>
          <w:color w:val="000000"/>
        </w:rPr>
        <w:t xml:space="preserve"/>
      </w:r>
    </w:p>
    <w:p>
      <w:pPr>
        <w:spacing w:after="80" w:before="120"/>
        <w:jc w:val="center"/>
      </w:pPr>
      <w:hyperlink w:history="1" r:id="rIdyxnoukk_il2bzhjnrzl5w">
        <w:r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 w:color="1155CC"/>
          </w:rPr>
          <w:t xml:space="preserve">Юридичний супровід отримання статусу критично важливого підприємства від Dextra Law</w:t>
        </w:r>
      </w:hyperlink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jc w:val="center"/>
      <w:outlineLvl w:val="0"/>
    </w:pPr>
    <w:rPr>
      <w:rFonts w:ascii="Times New Roman" w:cs="Times New Roman" w:eastAsia="Times New Roman" w:hAnsi="Times New Roman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Times New Roman" w:cs="Times New Roman" w:eastAsia="Times New Roman" w:hAnsi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Times New Roman" w:cs="Times New Roman" w:eastAsia="Times New Roman" w:hAnsi="Times New Roman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xnoukk_il2bzhjnrzl5w" Type="http://schemas.openxmlformats.org/officeDocument/2006/relationships/hyperlink" Target="https://dextralaw.com.ua/yuridichnijj-suprovid-otrimannya-statusu-kritichno-vazhlivogo-pidpriehmstva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Dextra Law</dc:creator>
  <cp:lastModifiedBy>Un-named</cp:lastModifiedBy>
  <cp:revision>1</cp:revision>
  <dcterms:created xsi:type="dcterms:W3CDTF">2026-06-04T10:54:03.762Z</dcterms:created>
  <dcterms:modified xsi:type="dcterms:W3CDTF">2026-06-04T10:54:03.762Z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